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066" w:rsidRDefault="00BF6322">
      <w:pPr>
        <w:ind w:left="482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Приложение 11</w:t>
      </w:r>
    </w:p>
    <w:p w:rsidR="00BE5066" w:rsidRDefault="00BF6322">
      <w:pPr>
        <w:ind w:left="48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 Положению об организации промежуточной аттестации и текущего контроля успеваемости студентов </w:t>
      </w:r>
      <w:r>
        <w:rPr>
          <w:rFonts w:eastAsia="Arial Unicode MS"/>
          <w:sz w:val="26"/>
        </w:rPr>
        <w:t>Национального исследовательского университета «Высшая школа экономики»</w:t>
      </w:r>
    </w:p>
    <w:p w:rsidR="00BE5066" w:rsidRDefault="00BF6322">
      <w:pPr>
        <w:ind w:left="4820"/>
        <w:rPr>
          <w:bCs/>
          <w:spacing w:val="-4"/>
          <w:sz w:val="26"/>
          <w:szCs w:val="26"/>
        </w:rPr>
      </w:pPr>
      <w:r>
        <w:rPr>
          <w:sz w:val="26"/>
          <w:szCs w:val="26"/>
          <w:lang w:eastAsia="en-US"/>
        </w:rPr>
        <w:t>(</w:t>
      </w:r>
      <w:r>
        <w:rPr>
          <w:i/>
          <w:sz w:val="26"/>
          <w:szCs w:val="26"/>
          <w:lang w:eastAsia="en-US"/>
        </w:rPr>
        <w:t>действует до 16.10.2024</w:t>
      </w:r>
      <w:r>
        <w:rPr>
          <w:sz w:val="26"/>
          <w:szCs w:val="26"/>
          <w:lang w:eastAsia="en-US"/>
        </w:rPr>
        <w:t>)</w:t>
      </w:r>
    </w:p>
    <w:p w:rsidR="00BE5066" w:rsidRDefault="00BE5066">
      <w:pPr>
        <w:jc w:val="center"/>
        <w:rPr>
          <w:b/>
          <w:sz w:val="26"/>
          <w:szCs w:val="26"/>
        </w:rPr>
      </w:pPr>
    </w:p>
    <w:p w:rsidR="00BE5066" w:rsidRDefault="00BE5066">
      <w:pPr>
        <w:rPr>
          <w:b/>
          <w:sz w:val="26"/>
          <w:szCs w:val="26"/>
        </w:rPr>
      </w:pPr>
    </w:p>
    <w:p w:rsidR="00BE5066" w:rsidRDefault="00BF632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Особенности организации </w:t>
      </w:r>
      <w:r>
        <w:rPr>
          <w:b/>
          <w:bCs/>
          <w:sz w:val="26"/>
          <w:szCs w:val="26"/>
        </w:rPr>
        <w:t xml:space="preserve">промежуточной аттестации </w:t>
      </w:r>
      <w:r>
        <w:rPr>
          <w:b/>
          <w:sz w:val="26"/>
          <w:szCs w:val="26"/>
        </w:rPr>
        <w:t xml:space="preserve">в Международном институте экономики и финансов НИУ ВШЭ </w:t>
      </w:r>
    </w:p>
    <w:p w:rsidR="00BE5066" w:rsidRDefault="00BE5066">
      <w:pPr>
        <w:jc w:val="center"/>
        <w:rPr>
          <w:b/>
          <w:sz w:val="26"/>
          <w:szCs w:val="26"/>
        </w:rPr>
      </w:pPr>
    </w:p>
    <w:p w:rsidR="00BE5066" w:rsidRDefault="00BF6322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:rsidR="00BE5066" w:rsidRDefault="00BE5066">
      <w:pPr>
        <w:ind w:firstLine="709"/>
        <w:contextualSpacing/>
        <w:jc w:val="center"/>
        <w:rPr>
          <w:b/>
          <w:sz w:val="26"/>
          <w:szCs w:val="26"/>
        </w:rPr>
      </w:pP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С учетом специфики образовательных программ, реализуемых Международным институтом экономики и финансов Национального исследовательского университета «Высшая школа экономики» (далее – МИЭФ), созданных совместно с Лондонской школой экономики и политических наук (далее – ЛШЭ), организация промежуточной аттестации студентов МИЭФ имеет особенности. </w:t>
      </w: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E661E">
        <w:rPr>
          <w:sz w:val="26"/>
          <w:szCs w:val="26"/>
        </w:rPr>
        <w:t>2</w:t>
      </w:r>
      <w:r>
        <w:rPr>
          <w:sz w:val="26"/>
          <w:szCs w:val="26"/>
        </w:rPr>
        <w:t>. Ответственным за организацию аттестационных испытаний студентов (кроме экзаменов, проводимых внешними организациями) является лектор по дисциплине.</w:t>
      </w: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E661E">
        <w:rPr>
          <w:sz w:val="26"/>
          <w:szCs w:val="26"/>
        </w:rPr>
        <w:t>3</w:t>
      </w:r>
      <w:r>
        <w:rPr>
          <w:sz w:val="26"/>
          <w:szCs w:val="26"/>
        </w:rPr>
        <w:t xml:space="preserve">. С учетом условий организации экзаменов, расписание промежуточной аттестации и пересдач по дисциплине, с указанием даты каждого экзамена и состава экзаменаторов, утверждается академическим руководителем образовательной программы и доводится учебным офисом образовательной программы бакалавриата МИЭФ и учебным офисом образовательной программы магистратуры МИЭФ (далее – учебный офис) до сведения преподавателей и студентов не позднее, чем за две недели до ее начала, путём размещения расписания на информационных стендах образовательных программ, на интернет-странице (сайте) образовательной программы в рамках корпоративного сайта (портала) НИУ ВШЭ, а также на портале </w:t>
      </w:r>
      <w:r>
        <w:rPr>
          <w:sz w:val="26"/>
          <w:szCs w:val="26"/>
          <w:lang w:val="en-US"/>
        </w:rPr>
        <w:t>ICEF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Online</w:t>
      </w:r>
      <w:r>
        <w:rPr>
          <w:sz w:val="26"/>
          <w:szCs w:val="26"/>
        </w:rPr>
        <w:t>.</w:t>
      </w: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E661E">
        <w:rPr>
          <w:sz w:val="26"/>
          <w:szCs w:val="26"/>
        </w:rPr>
        <w:t>4</w:t>
      </w:r>
      <w:r>
        <w:rPr>
          <w:sz w:val="26"/>
          <w:szCs w:val="26"/>
        </w:rPr>
        <w:t>. Методики расчета промежуточной/окончательной оценок, число элементов оценки, веса элементов оценки, способы округления взвешенной суммы, регламент проведения отдельных элементов текущего контроля и аттестационных испытаний промежуточной аттестации определяются в Порядке формирования результирующей оценки за учебную дисциплину образовательной программы высшего образования – Международной бакалаврской программы по экономике и финансам в Международном институте экономики и финансов Национального исследовательского университета «Высшая школа экономики» и Порядке формирования результирующей оценки за учебную дисциплину образовательной программы высшего образования – программы магистратуры «Финансовая экономика» в Международном институте экономики и финансов Национального исследовательского университета «Высшая школа экономики».</w:t>
      </w: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E661E">
        <w:rPr>
          <w:sz w:val="26"/>
          <w:szCs w:val="26"/>
        </w:rPr>
        <w:t>5</w:t>
      </w:r>
      <w:r>
        <w:rPr>
          <w:sz w:val="26"/>
          <w:szCs w:val="26"/>
        </w:rPr>
        <w:t xml:space="preserve">. В связи с особенностями Международных образовательных программ бакалавриата и магистратуры МИЭФ, экзамены и контрольные работы в МИЭФ проводятся в письменной форме, с участием Экзаменационных комитетов. Состав экзаменационных комитетов утверждается Международным академическим </w:t>
      </w:r>
      <w:r>
        <w:rPr>
          <w:sz w:val="26"/>
          <w:szCs w:val="26"/>
        </w:rPr>
        <w:lastRenderedPageBreak/>
        <w:t>комитетом МИЭФ (далее – МАК МИЭФ) на очередной учебный год. Экзамены и контрольные работы в МИЭФ, как правило, проводятся в период сессии. Если не оговорено иное, срок проверки письменного экзамена составляет две недели после его проведения, включая показ работ. Показ работ по экзаменам, проводимым в декабре, осуществляется в течение первой учебной недели января. Объявление результатов студентов осуществляется в течение одного дня после показа работ.</w:t>
      </w:r>
    </w:p>
    <w:p w:rsidR="00BE5066" w:rsidRDefault="00BE5066">
      <w:pPr>
        <w:ind w:firstLine="709"/>
        <w:contextualSpacing/>
        <w:jc w:val="both"/>
        <w:rPr>
          <w:sz w:val="26"/>
          <w:szCs w:val="26"/>
        </w:rPr>
      </w:pPr>
    </w:p>
    <w:p w:rsidR="00BE5066" w:rsidRDefault="00BF6322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Порядок организации промежуточной аттестации студентов образовательной программы бакалавриата МИЭФ</w:t>
      </w:r>
    </w:p>
    <w:p w:rsidR="00BE5066" w:rsidRDefault="00BE5066">
      <w:pPr>
        <w:ind w:firstLine="709"/>
        <w:contextualSpacing/>
        <w:jc w:val="both"/>
        <w:rPr>
          <w:sz w:val="26"/>
          <w:szCs w:val="26"/>
        </w:rPr>
      </w:pP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Промежуточная аттестация студентов образовательной программы бакалавриата МИЭФ проводится в соответствии с Положением </w:t>
      </w:r>
      <w:r>
        <w:rPr>
          <w:bCs/>
          <w:sz w:val="26"/>
          <w:szCs w:val="26"/>
        </w:rPr>
        <w:t>об организации промежуточной аттестации и текущего контроля успеваемости студентов НИУ ВШЭ (далее – Положение) и с пунктом 1.</w:t>
      </w:r>
      <w:r w:rsidR="00CE661E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настоящих Особенностей</w:t>
      </w:r>
      <w:r>
        <w:rPr>
          <w:sz w:val="26"/>
          <w:szCs w:val="26"/>
        </w:rPr>
        <w:t xml:space="preserve">. </w:t>
      </w: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CE661E">
        <w:rPr>
          <w:sz w:val="26"/>
          <w:szCs w:val="26"/>
        </w:rPr>
        <w:t>2</w:t>
      </w:r>
      <w:r>
        <w:rPr>
          <w:sz w:val="26"/>
          <w:szCs w:val="26"/>
        </w:rPr>
        <w:t>. Регламент проведения итоговых собственных экзаменов МИЭФ на первом курсе утверждается МАК МИЭФ и включает деятельность международных экзаменационных комитетов. Последние принимают участие в подготовке экзаменационных заданий, подготовке критериев проверки экзаменационных заданий, согласовывают распределение оценок. Полученные оценки за экзамены учитываются в выставлении промежуточных/ окончательных оценок с весами, указанными в программе каждого курса.</w:t>
      </w: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CE661E">
        <w:rPr>
          <w:sz w:val="26"/>
          <w:szCs w:val="26"/>
        </w:rPr>
        <w:t>3</w:t>
      </w:r>
      <w:r>
        <w:rPr>
          <w:sz w:val="26"/>
          <w:szCs w:val="26"/>
        </w:rPr>
        <w:t xml:space="preserve">. Если студент получил положительную промежуточную оценку за 1-2 модули по дисциплине, изучаемой полный учебный год, но при этом окончательная оценка по дисциплине за весь год после пересдач неудовлетворительная, </w:t>
      </w:r>
      <w:bookmarkStart w:id="1" w:name="_Hlk93568572"/>
      <w:r>
        <w:rPr>
          <w:sz w:val="26"/>
          <w:szCs w:val="26"/>
        </w:rPr>
        <w:t>то студент повторяет изучение всей дисциплины полностью в соответствии с индивидуальным учебным планом</w:t>
      </w:r>
      <w:bookmarkEnd w:id="1"/>
      <w:r>
        <w:rPr>
          <w:sz w:val="26"/>
          <w:szCs w:val="26"/>
        </w:rPr>
        <w:t>.</w:t>
      </w: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CE661E">
        <w:rPr>
          <w:sz w:val="26"/>
          <w:szCs w:val="26"/>
        </w:rPr>
        <w:t>4</w:t>
      </w:r>
      <w:r>
        <w:rPr>
          <w:sz w:val="26"/>
          <w:szCs w:val="26"/>
        </w:rPr>
        <w:t>. Перевод студентов образовательной программы бакалавриата МИЭФ на следующий курс осуществляется при выполнении требований НИУ ВШЭ к освоению учебного плана.</w:t>
      </w:r>
    </w:p>
    <w:p w:rsidR="00BE5066" w:rsidRDefault="00BE5066">
      <w:pPr>
        <w:pStyle w:val="25"/>
        <w:ind w:firstLine="709"/>
        <w:contextualSpacing/>
        <w:rPr>
          <w:sz w:val="26"/>
          <w:szCs w:val="26"/>
          <w:lang w:val="ru-RU"/>
        </w:rPr>
      </w:pPr>
    </w:p>
    <w:p w:rsidR="00BE5066" w:rsidRDefault="00BF6322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Порядок организации промежуточной аттестации студентов образовательной программы магистратуры МИЭФ</w:t>
      </w:r>
    </w:p>
    <w:p w:rsidR="00BE5066" w:rsidRDefault="00BE5066">
      <w:pPr>
        <w:ind w:firstLine="709"/>
        <w:contextualSpacing/>
        <w:jc w:val="both"/>
        <w:rPr>
          <w:sz w:val="26"/>
          <w:szCs w:val="26"/>
        </w:rPr>
      </w:pP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Промежуточная аттестация по отдельным дисциплинам образовательной программы магистратуры МИЭФ включает международный контроль со стороны экзаменационных комитетов. </w:t>
      </w: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3.2. Промежуточная аттестация по дисциплинам, не предполагающим проведение экзаменов с участием экзаменационных комитетов, проводится в соответствии с Положением и настоящим приложением.</w:t>
      </w: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CE661E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CE661E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Экзаменационные комитеты принимают участие в подготовке экзаменационных заданий.</w:t>
      </w: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Лектор по дисциплине с международным контролем в МИЭФ готовит экзаменационные задания (вопросы, ответы и критерии оценки) и направляет их на согласование экзаменационному комитету через учебный офис МИЭФ не позднее, чем за 2 недели до даты проведения экзамена. </w:t>
      </w: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CE661E">
        <w:rPr>
          <w:sz w:val="26"/>
          <w:szCs w:val="26"/>
        </w:rPr>
        <w:t>4</w:t>
      </w:r>
      <w:r>
        <w:rPr>
          <w:sz w:val="26"/>
          <w:szCs w:val="26"/>
        </w:rPr>
        <w:t>. Проверка экзаменационных работ и выставление промежуточной/окончательной оценки:</w:t>
      </w: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</w:t>
      </w:r>
      <w:r w:rsidR="00CE661E">
        <w:rPr>
          <w:sz w:val="26"/>
          <w:szCs w:val="26"/>
        </w:rPr>
        <w:t>4</w:t>
      </w:r>
      <w:r>
        <w:rPr>
          <w:sz w:val="26"/>
          <w:szCs w:val="26"/>
        </w:rPr>
        <w:t xml:space="preserve">.1. лектор по дисциплине в МИЭФ организует проверку экзаменационных работ и передачу в учебный офис в течение 6 рабочих дней: 1) проверенных экзаменационных работ; 2) таблицы с результатами по каждому заданию экзамена по </w:t>
      </w:r>
      <w:proofErr w:type="spellStart"/>
      <w:r>
        <w:rPr>
          <w:sz w:val="26"/>
          <w:szCs w:val="26"/>
        </w:rPr>
        <w:t>стобалльной</w:t>
      </w:r>
      <w:proofErr w:type="spellEnd"/>
      <w:r>
        <w:rPr>
          <w:sz w:val="26"/>
          <w:szCs w:val="26"/>
        </w:rPr>
        <w:t xml:space="preserve"> шкале; 3) таблицы с результатами текущего контроля по </w:t>
      </w:r>
      <w:proofErr w:type="spellStart"/>
      <w:r>
        <w:rPr>
          <w:sz w:val="26"/>
          <w:szCs w:val="26"/>
        </w:rPr>
        <w:t>стобалльной</w:t>
      </w:r>
      <w:proofErr w:type="spellEnd"/>
      <w:r>
        <w:rPr>
          <w:sz w:val="26"/>
          <w:szCs w:val="26"/>
        </w:rPr>
        <w:t xml:space="preserve"> шкале и промежуточной аттестации по </w:t>
      </w:r>
      <w:proofErr w:type="spellStart"/>
      <w:r>
        <w:rPr>
          <w:sz w:val="26"/>
          <w:szCs w:val="26"/>
        </w:rPr>
        <w:t>стобалльной</w:t>
      </w:r>
      <w:proofErr w:type="spellEnd"/>
      <w:r>
        <w:rPr>
          <w:sz w:val="26"/>
          <w:szCs w:val="26"/>
        </w:rPr>
        <w:t xml:space="preserve"> шкале, а также с промежуточной/окончательной оценкой по </w:t>
      </w:r>
      <w:proofErr w:type="spellStart"/>
      <w:r>
        <w:rPr>
          <w:sz w:val="26"/>
          <w:szCs w:val="26"/>
        </w:rPr>
        <w:t>стобалльной</w:t>
      </w:r>
      <w:proofErr w:type="spellEnd"/>
      <w:r>
        <w:rPr>
          <w:sz w:val="26"/>
          <w:szCs w:val="26"/>
        </w:rPr>
        <w:t xml:space="preserve"> и десятибалльной шкалам; </w:t>
      </w: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9044B4">
        <w:rPr>
          <w:sz w:val="26"/>
          <w:szCs w:val="26"/>
        </w:rPr>
        <w:t>4</w:t>
      </w:r>
      <w:r>
        <w:rPr>
          <w:sz w:val="26"/>
          <w:szCs w:val="26"/>
        </w:rPr>
        <w:t>.2. промежуточная/ окончательная оценка по дисциплине выставляется в ведомость в соответствии с Положением и сообщается студентам.</w:t>
      </w: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9044B4">
        <w:rPr>
          <w:sz w:val="26"/>
          <w:szCs w:val="26"/>
        </w:rPr>
        <w:t>5</w:t>
      </w:r>
      <w:r>
        <w:rPr>
          <w:sz w:val="26"/>
          <w:szCs w:val="26"/>
        </w:rPr>
        <w:t>. Перевод студентов образовательной программы магистратуры МИЭФ на следующий курс осуществляется в соответствии с Положением.</w:t>
      </w:r>
    </w:p>
    <w:p w:rsidR="00BE5066" w:rsidRDefault="00BE5066">
      <w:pPr>
        <w:ind w:firstLine="709"/>
        <w:contextualSpacing/>
        <w:jc w:val="both"/>
        <w:rPr>
          <w:sz w:val="26"/>
          <w:szCs w:val="26"/>
        </w:rPr>
      </w:pPr>
    </w:p>
    <w:p w:rsidR="00BE5066" w:rsidRDefault="00BF6322">
      <w:pPr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Особенности порядка организации пересдач в МИЭФ </w:t>
      </w:r>
    </w:p>
    <w:p w:rsidR="00BE5066" w:rsidRDefault="00BE5066">
      <w:pPr>
        <w:ind w:firstLine="709"/>
        <w:contextualSpacing/>
        <w:jc w:val="center"/>
        <w:rPr>
          <w:b/>
          <w:sz w:val="26"/>
          <w:szCs w:val="26"/>
        </w:rPr>
      </w:pP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4.1. Периоды пересдач экзаменов бакалавриата</w:t>
      </w:r>
      <w:r w:rsidR="009044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могут завершаться по итогам 1-2 модулей текущего учебного года – позднее 15 февраля и по итогам 3-4 модулей – позднее 15 октября. </w:t>
      </w: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студент не получает положительную промежуточную/ оценку за 1-2 модуль по итогам первой пересдачи по дисциплине, изучаемой полный учебный год, он допускается к изучению этой дисциплины в 3 и 4 модулях. В этом случае в качестве второй (последней) пересдачи за период обучения в 1-2 модулях по дисциплинам, изучение которых осуществляется в течение полного учебного года, может быть зачтена оценка по промежуточной аттестации по дисциплине, полученная в 3 или 4 модуле. </w:t>
      </w: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дисциплинам, изучение которых заканчивается во 2 модуле, вторая (последняя) пересдача (с комиссией) проводится в установленные Положением сроки. </w:t>
      </w: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пересдачам по дисциплинам (3-4 модуль) допускаются все студенты, прошедшие обучение на программе в течение учебного года. </w:t>
      </w: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Студенту 1, 2 или 3 курса, имеющему не более двух академических задолженностей после пересдач по итогам учебного года, предоставляется возможность обучения по ИУП с повтором. Студент, имеющий более двух задолженностей после пересдач, либо отказавшийся от предложенного ему ИУП с повтором, отчисляется за невыполнение обязанностей по добросовестному освоению образовательной программы и выполнению учебного плана. </w:t>
      </w: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Студенты МИЭФ допускаются к пересдачам экзаменов МИЭФ независимо от числа неудовлетворительных оценок. Они имеют право двух пересдач (вторая - комиссии). </w:t>
      </w: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4.2. Расписание пересдач на первом, втором и третьем курсах образовательной программы бакалавриата по итогам учебного года включает две даты пересдачи каждого экзамена</w:t>
      </w:r>
      <w:r>
        <w:t xml:space="preserve"> </w:t>
      </w:r>
      <w:r>
        <w:rPr>
          <w:sz w:val="26"/>
          <w:szCs w:val="26"/>
        </w:rPr>
        <w:t xml:space="preserve">вторая пересдача принимается комиссией в соответствии с правилами проведения последней пересдачи. Дополнительные пересдачи не проводятся независимо от причины пропуска. </w:t>
      </w:r>
    </w:p>
    <w:p w:rsidR="00BE5066" w:rsidRDefault="00BF632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4.3. На образовательной программе магистратуры МИЭФ периоды пересдач по итогам 1-2 модулей не могут завершаться позднее 15 февраля и по итогам 3-4 модулей позднее 15 октября.</w:t>
      </w:r>
    </w:p>
    <w:p w:rsidR="00BE5066" w:rsidRDefault="00BF6322">
      <w:pPr>
        <w:ind w:firstLine="709"/>
        <w:contextualSpacing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Расписание пересдач включает не более двух дат пересдачи экзамена (вторая пересдача принимается комиссией в соответствии с правилами проведения последней пересдачи).</w:t>
      </w:r>
    </w:p>
    <w:sectPr w:rsidR="00BE506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286" w:bottom="719" w:left="12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823" w:rsidRDefault="00596823">
      <w:r>
        <w:separator/>
      </w:r>
    </w:p>
  </w:endnote>
  <w:endnote w:type="continuationSeparator" w:id="0">
    <w:p w:rsidR="00596823" w:rsidRDefault="0059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066" w:rsidRDefault="00BF6322">
    <w:pPr>
      <w:pStyle w:val="ad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</w:t>
    </w:r>
    <w:r>
      <w:rPr>
        <w:rStyle w:val="af5"/>
      </w:rPr>
      <w:fldChar w:fldCharType="end"/>
    </w:r>
  </w:p>
  <w:p w:rsidR="00BE5066" w:rsidRDefault="00BE5066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066" w:rsidRDefault="00BE5066">
    <w:pPr>
      <w:pStyle w:val="ad"/>
      <w:ind w:right="360"/>
    </w:pPr>
  </w:p>
  <w:p w:rsidR="00BE5066" w:rsidRDefault="00BF6322">
    <w:pPr>
      <w:jc w:val="right"/>
    </w:pPr>
    <w:r>
      <w:rPr>
        <w:b/>
        <w:lang w:val="en-US"/>
      </w:rPr>
      <w:t>24.06.2022 № 6.18.1-01/240622-2</w:t>
    </w:r>
  </w:p>
  <w:p w:rsidR="00BE5066" w:rsidRDefault="00BE50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823" w:rsidRDefault="00596823">
      <w:r>
        <w:separator/>
      </w:r>
    </w:p>
  </w:footnote>
  <w:footnote w:type="continuationSeparator" w:id="0">
    <w:p w:rsidR="00596823" w:rsidRDefault="0059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066" w:rsidRDefault="00BF6322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</w:t>
    </w:r>
    <w:r>
      <w:rPr>
        <w:rStyle w:val="af5"/>
      </w:rPr>
      <w:fldChar w:fldCharType="end"/>
    </w:r>
  </w:p>
  <w:p w:rsidR="00BE5066" w:rsidRDefault="00BE5066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066" w:rsidRDefault="00BF6322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9044B4">
      <w:rPr>
        <w:rStyle w:val="af5"/>
        <w:noProof/>
      </w:rPr>
      <w:t>4</w:t>
    </w:r>
    <w:r>
      <w:rPr>
        <w:rStyle w:val="af5"/>
      </w:rPr>
      <w:fldChar w:fldCharType="end"/>
    </w:r>
  </w:p>
  <w:p w:rsidR="00BE5066" w:rsidRDefault="00BE506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A5BE8"/>
    <w:multiLevelType w:val="hybridMultilevel"/>
    <w:tmpl w:val="5A5A86B4"/>
    <w:lvl w:ilvl="0" w:tplc="40427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0222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8F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4EF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E632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1445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CC0E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E51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A0BE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7C59A1"/>
    <w:multiLevelType w:val="multilevel"/>
    <w:tmpl w:val="53F41A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F50B5A"/>
    <w:multiLevelType w:val="multilevel"/>
    <w:tmpl w:val="E68E649C"/>
    <w:lvl w:ilvl="0">
      <w:start w:val="1"/>
      <w:numFmt w:val="decimal"/>
      <w:pStyle w:val="a"/>
      <w:lvlText w:val="%1."/>
      <w:lvlJc w:val="left"/>
      <w:pPr>
        <w:ind w:left="786" w:hanging="360"/>
      </w:pPr>
      <w:rPr>
        <w:rFonts w:hint="default"/>
        <w:b w:val="0"/>
        <w:strike w:val="0"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870592"/>
    <w:multiLevelType w:val="multilevel"/>
    <w:tmpl w:val="223A6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460B2C"/>
    <w:multiLevelType w:val="hybridMultilevel"/>
    <w:tmpl w:val="7738FAF0"/>
    <w:lvl w:ilvl="0" w:tplc="972CEDB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FE3E41F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E9B0C4DE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0DA849B4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104A3EE6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8C401886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42144E18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7D9EA4C6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C0006D3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7F1BB3"/>
    <w:multiLevelType w:val="hybridMultilevel"/>
    <w:tmpl w:val="D69C9A2E"/>
    <w:lvl w:ilvl="0" w:tplc="7FB84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D62E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8ED8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1A5F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7A49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2E9F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FE4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1438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8851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2"/>
    <w:lvlOverride w:ilvl="0">
      <w:startOverride w:val="112"/>
    </w:lvlOverride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066"/>
    <w:rsid w:val="000A6BCA"/>
    <w:rsid w:val="001A33CA"/>
    <w:rsid w:val="00596823"/>
    <w:rsid w:val="009044B4"/>
    <w:rsid w:val="00951DA5"/>
    <w:rsid w:val="00BE5066"/>
    <w:rsid w:val="00BF6322"/>
    <w:rsid w:val="00CE661E"/>
    <w:rsid w:val="00EC2CC0"/>
    <w:rsid w:val="00E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12E72-EE11-483C-9FEF-63B8D208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0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0"/>
    <w:next w:val="a0"/>
    <w:uiPriority w:val="99"/>
    <w:unhideWhenUsed/>
  </w:style>
  <w:style w:type="paragraph" w:styleId="ad">
    <w:name w:val="footer"/>
    <w:basedOn w:val="a0"/>
    <w:link w:val="ac"/>
    <w:pPr>
      <w:tabs>
        <w:tab w:val="center" w:pos="4677"/>
        <w:tab w:val="right" w:pos="9355"/>
      </w:tabs>
    </w:pPr>
  </w:style>
  <w:style w:type="character" w:styleId="af5">
    <w:name w:val="page number"/>
    <w:basedOn w:val="a1"/>
  </w:style>
  <w:style w:type="paragraph" w:styleId="af6">
    <w:name w:val="header"/>
    <w:basedOn w:val="a0"/>
    <w:link w:val="af7"/>
    <w:uiPriority w:val="99"/>
    <w:pPr>
      <w:tabs>
        <w:tab w:val="center" w:pos="4677"/>
        <w:tab w:val="right" w:pos="9355"/>
      </w:tabs>
    </w:pPr>
  </w:style>
  <w:style w:type="paragraph" w:customStyle="1" w:styleId="FR2">
    <w:name w:val="FR2"/>
    <w:pPr>
      <w:widowControl w:val="0"/>
      <w:spacing w:before="260"/>
      <w:ind w:left="3440"/>
    </w:pPr>
    <w:rPr>
      <w:sz w:val="32"/>
      <w:szCs w:val="32"/>
    </w:rPr>
  </w:style>
  <w:style w:type="paragraph" w:styleId="af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0"/>
    <w:pPr>
      <w:jc w:val="both"/>
    </w:pPr>
    <w:rPr>
      <w:szCs w:val="20"/>
      <w:lang w:val="en-GB" w:eastAsia="en-US"/>
    </w:rPr>
  </w:style>
  <w:style w:type="paragraph" w:styleId="af9">
    <w:name w:val="Normal (Web)"/>
    <w:basedOn w:val="a0"/>
  </w:style>
  <w:style w:type="character" w:styleId="afa">
    <w:name w:val="annotation reference"/>
    <w:semiHidden/>
    <w:rPr>
      <w:sz w:val="16"/>
      <w:szCs w:val="16"/>
    </w:rPr>
  </w:style>
  <w:style w:type="paragraph" w:styleId="afb">
    <w:name w:val="annotation text"/>
    <w:basedOn w:val="a0"/>
    <w:link w:val="afc"/>
    <w:semiHidden/>
    <w:rPr>
      <w:sz w:val="20"/>
      <w:szCs w:val="20"/>
    </w:rPr>
  </w:style>
  <w:style w:type="paragraph" w:styleId="afd">
    <w:name w:val="annotation subject"/>
    <w:basedOn w:val="afb"/>
    <w:next w:val="afb"/>
    <w:semiHidden/>
    <w:rPr>
      <w:b/>
      <w:bCs/>
    </w:rPr>
  </w:style>
  <w:style w:type="paragraph" w:customStyle="1" w:styleId="a">
    <w:name w:val="пункт"/>
    <w:basedOn w:val="af9"/>
    <w:qFormat/>
    <w:pPr>
      <w:numPr>
        <w:numId w:val="3"/>
      </w:numPr>
      <w:tabs>
        <w:tab w:val="left" w:pos="709"/>
        <w:tab w:val="left" w:pos="851"/>
        <w:tab w:val="left" w:pos="993"/>
      </w:tabs>
      <w:spacing w:before="240"/>
      <w:jc w:val="both"/>
    </w:pPr>
    <w:rPr>
      <w:rFonts w:ascii="Calibri" w:hAnsi="Calibri"/>
    </w:rPr>
  </w:style>
  <w:style w:type="character" w:customStyle="1" w:styleId="af7">
    <w:name w:val="Верхний колонтитул Знак"/>
    <w:link w:val="af6"/>
    <w:uiPriority w:val="99"/>
    <w:rPr>
      <w:sz w:val="24"/>
      <w:szCs w:val="24"/>
    </w:rPr>
  </w:style>
  <w:style w:type="paragraph" w:styleId="afe">
    <w:name w:val="Revision"/>
    <w:hidden/>
    <w:uiPriority w:val="99"/>
    <w:semiHidden/>
    <w:rPr>
      <w:sz w:val="24"/>
      <w:szCs w:val="24"/>
    </w:rPr>
  </w:style>
  <w:style w:type="character" w:customStyle="1" w:styleId="afc">
    <w:name w:val="Текст примечания Знак"/>
    <w:basedOn w:val="a1"/>
    <w:link w:val="afb"/>
    <w:semiHidden/>
  </w:style>
  <w:style w:type="paragraph" w:styleId="aff">
    <w:name w:val="List Paragraph"/>
    <w:basedOn w:val="a0"/>
    <w:uiPriority w:val="34"/>
    <w:qFormat/>
    <w:pPr>
      <w:ind w:left="720"/>
      <w:contextualSpacing/>
    </w:pPr>
  </w:style>
  <w:style w:type="paragraph" w:styleId="aff0">
    <w:name w:val="footnote text"/>
    <w:basedOn w:val="a0"/>
    <w:link w:val="aff1"/>
    <w:semiHidden/>
    <w:unhideWhenUsed/>
    <w:rPr>
      <w:sz w:val="20"/>
      <w:szCs w:val="20"/>
    </w:rPr>
  </w:style>
  <w:style w:type="character" w:customStyle="1" w:styleId="aff1">
    <w:name w:val="Текст сноски Знак"/>
    <w:basedOn w:val="a1"/>
    <w:link w:val="aff0"/>
    <w:semiHidden/>
  </w:style>
  <w:style w:type="character" w:styleId="aff2">
    <w:name w:val="footnote reference"/>
    <w:basedOn w:val="a1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9597E87-92D7-4C01-A536-442448CD513B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 к Положению о формах контроля знаний студентов в Государственном университете - Высшей школе экономики</vt:lpstr>
    </vt:vector>
  </TitlesOfParts>
  <Company>hse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к Положению о формах контроля знаний студентов в Государственном университете - Высшей школе экономики</dc:title>
  <dc:creator>stud</dc:creator>
  <cp:lastModifiedBy>Малышева Галина Анатольевна</cp:lastModifiedBy>
  <cp:revision>3</cp:revision>
  <dcterms:created xsi:type="dcterms:W3CDTF">2023-12-19T09:37:00Z</dcterms:created>
  <dcterms:modified xsi:type="dcterms:W3CDTF">2023-12-19T10:18:00Z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2020/3/27-621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Об утверждении Временного положения об 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экономики» в условиях профилактических мер, связанных с угрозой коронавирусн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